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FBE" w:rsidRPr="007110A9" w:rsidRDefault="009256B3" w:rsidP="009256B3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F933316" wp14:editId="2D1BCA34">
            <wp:simplePos x="0" y="0"/>
            <wp:positionH relativeFrom="column">
              <wp:posOffset>4788000</wp:posOffset>
            </wp:positionH>
            <wp:positionV relativeFrom="paragraph">
              <wp:posOffset>-58235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-468630</wp:posOffset>
            </wp:positionH>
            <wp:positionV relativeFrom="paragraph">
              <wp:posOffset>20320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674CD2">
        <w:rPr>
          <w:rFonts w:ascii="Calibri Light" w:hAnsi="Calibri Light"/>
          <w:sz w:val="46"/>
          <w:szCs w:val="46"/>
        </w:rPr>
        <w:t>11</w:t>
      </w:r>
      <w:r>
        <w:rPr>
          <w:rFonts w:ascii="Calibri Light" w:hAnsi="Calibri Light"/>
          <w:sz w:val="46"/>
          <w:szCs w:val="46"/>
        </w:rPr>
        <w:t xml:space="preserve"> </w:t>
      </w:r>
    </w:p>
    <w:p w:rsidR="00CF6FBE" w:rsidRPr="009256B3" w:rsidRDefault="00CF6FBE">
      <w:pPr>
        <w:rPr>
          <w:sz w:val="8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425"/>
        <w:gridCol w:w="317"/>
      </w:tblGrid>
      <w:tr w:rsidR="00CF6FBE" w:rsidRPr="00CF6FBE" w:rsidTr="009256B3">
        <w:trPr>
          <w:gridAfter w:val="2"/>
          <w:wAfter w:w="742" w:type="dxa"/>
        </w:trPr>
        <w:tc>
          <w:tcPr>
            <w:tcW w:w="8897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9256B3">
              <w:rPr>
                <w:rFonts w:ascii="Calibri Light" w:hAnsi="Calibri Light"/>
              </w:rPr>
              <w:t xml:space="preserve"> / NAVRHOVATEL </w:t>
            </w:r>
          </w:p>
        </w:tc>
      </w:tr>
      <w:tr w:rsidR="00CF6FBE" w:rsidRPr="0008724F" w:rsidTr="009256B3">
        <w:trPr>
          <w:gridAfter w:val="2"/>
          <w:wAfter w:w="742" w:type="dxa"/>
          <w:trHeight w:val="451"/>
        </w:trPr>
        <w:tc>
          <w:tcPr>
            <w:tcW w:w="8897" w:type="dxa"/>
          </w:tcPr>
          <w:p w:rsidR="00CF6FBE" w:rsidRPr="009256B3" w:rsidRDefault="00674CD2">
            <w:pPr>
              <w:rPr>
                <w:rFonts w:cstheme="minorHAnsi"/>
                <w:b/>
                <w:i/>
              </w:rPr>
            </w:pPr>
            <w:r w:rsidRPr="009256B3">
              <w:rPr>
                <w:rFonts w:cstheme="minorHAnsi"/>
                <w:b/>
                <w:i/>
                <w:sz w:val="24"/>
              </w:rPr>
              <w:t>Venkovní posilovna – Lázeňská louka</w:t>
            </w:r>
            <w:r w:rsidR="009256B3">
              <w:rPr>
                <w:rFonts w:cstheme="minorHAnsi"/>
                <w:b/>
                <w:i/>
                <w:sz w:val="24"/>
              </w:rPr>
              <w:t xml:space="preserve"> / Tomáš Kohout</w:t>
            </w:r>
          </w:p>
        </w:tc>
      </w:tr>
      <w:tr w:rsidR="00CF6FBE" w:rsidRPr="00CF6FBE" w:rsidTr="009256B3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84149D" w:rsidRDefault="00674CD2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Stavba venkovní posilovny pro mládež a dospělé v rámci říčanského volnočasového a sportovního areálu Lázeňská louka</w:t>
            </w:r>
            <w:r w:rsidR="00FD1B39">
              <w:rPr>
                <w:rFonts w:ascii="Calibri Light" w:hAnsi="Calibri Light"/>
                <w:i/>
              </w:rPr>
              <w:t>. Realizací projektu by se zvýšila možnost využití areálu, rodiče by si mohli zacvičit a zároveň mít své děti hrající si na vedlejším hřišti pod dohledem a ve večerních hodinách by mohli trenéři sportovních klubů využít tuto soustavu při tréninku svých svěřenců. Náklady na osvětlení by nebyly nutné, jelikož by plocha posilovny byla osvětlena světly z přilehlého hřiště s umělým povrchem.</w:t>
            </w:r>
          </w:p>
          <w:p w:rsidR="00FD1B39" w:rsidRPr="007110A9" w:rsidRDefault="00FD1B39" w:rsidP="00EB45F1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542050">
        <w:trPr>
          <w:trHeight w:val="505"/>
        </w:trPr>
        <w:tc>
          <w:tcPr>
            <w:tcW w:w="9639" w:type="dxa"/>
            <w:gridSpan w:val="3"/>
          </w:tcPr>
          <w:p w:rsidR="0084149D" w:rsidRPr="007110A9" w:rsidRDefault="00845B90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A1020A">
              <w:rPr>
                <w:rFonts w:ascii="Calibri Light" w:hAnsi="Calibri Light"/>
                <w:i/>
              </w:rPr>
              <w:t>j</w:t>
            </w:r>
            <w:r>
              <w:rPr>
                <w:rFonts w:ascii="Calibri Light" w:hAnsi="Calibri Light"/>
                <w:i/>
              </w:rPr>
              <w:t>e zpracován formou textu</w:t>
            </w:r>
            <w:r w:rsidR="00FF1F6E">
              <w:rPr>
                <w:rFonts w:ascii="Calibri Light" w:hAnsi="Calibri Light"/>
                <w:i/>
              </w:rPr>
              <w:t>, vizualizace a cenového návrhu.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542050">
        <w:trPr>
          <w:trHeight w:val="559"/>
        </w:trPr>
        <w:tc>
          <w:tcPr>
            <w:tcW w:w="9639" w:type="dxa"/>
            <w:gridSpan w:val="3"/>
          </w:tcPr>
          <w:p w:rsidR="0084149D" w:rsidRPr="007110A9" w:rsidRDefault="00A97D1C" w:rsidP="000270D4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projektu</w:t>
            </w:r>
            <w:r w:rsidR="00542050">
              <w:rPr>
                <w:rFonts w:ascii="Calibri Light" w:hAnsi="Calibri Light"/>
                <w:i/>
              </w:rPr>
              <w:t xml:space="preserve"> na pozemku </w:t>
            </w:r>
            <w:r w:rsidR="00AF13FA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AF13FA">
              <w:rPr>
                <w:rFonts w:ascii="Calibri Light" w:hAnsi="Calibri Light"/>
                <w:i/>
              </w:rPr>
              <w:t>ú.</w:t>
            </w:r>
            <w:proofErr w:type="spellEnd"/>
            <w:r w:rsidR="00AF13FA">
              <w:rPr>
                <w:rFonts w:ascii="Calibri Light" w:hAnsi="Calibri Light"/>
                <w:i/>
              </w:rPr>
              <w:t xml:space="preserve"> Říčany u Prahy  č. p. 707/</w:t>
            </w:r>
            <w:r w:rsidR="000270D4">
              <w:rPr>
                <w:rFonts w:ascii="Calibri Light" w:hAnsi="Calibri Light"/>
                <w:i/>
              </w:rPr>
              <w:t xml:space="preserve">17 </w:t>
            </w:r>
            <w:r>
              <w:rPr>
                <w:rFonts w:ascii="Calibri Light" w:hAnsi="Calibri Light"/>
                <w:i/>
              </w:rPr>
              <w:t>je v souladu s ÚP.</w:t>
            </w: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AF13FA">
        <w:trPr>
          <w:trHeight w:val="711"/>
        </w:trPr>
        <w:tc>
          <w:tcPr>
            <w:tcW w:w="9639" w:type="dxa"/>
            <w:gridSpan w:val="3"/>
          </w:tcPr>
          <w:p w:rsidR="00542050" w:rsidRDefault="00542050" w:rsidP="000270D4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Navrhovaný pozemek pro realizaci projektu </w:t>
            </w:r>
            <w:r w:rsidR="00AF13FA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AF13FA">
              <w:rPr>
                <w:rFonts w:ascii="Calibri Light" w:hAnsi="Calibri Light"/>
                <w:i/>
              </w:rPr>
              <w:t>ú.</w:t>
            </w:r>
            <w:proofErr w:type="spellEnd"/>
            <w:r w:rsidR="00AF13FA">
              <w:rPr>
                <w:rFonts w:ascii="Calibri Light" w:hAnsi="Calibri Light"/>
                <w:i/>
              </w:rPr>
              <w:t xml:space="preserve"> Říčany u Prahy  č. p. 707/</w:t>
            </w:r>
            <w:r w:rsidR="000270D4">
              <w:rPr>
                <w:rFonts w:ascii="Calibri Light" w:hAnsi="Calibri Light"/>
                <w:i/>
              </w:rPr>
              <w:t xml:space="preserve">17 </w:t>
            </w:r>
            <w:r w:rsidR="009A2785">
              <w:rPr>
                <w:rFonts w:ascii="Calibri Light" w:hAnsi="Calibri Light"/>
                <w:i/>
              </w:rPr>
              <w:t>j</w:t>
            </w:r>
            <w:r>
              <w:rPr>
                <w:rFonts w:ascii="Calibri Light" w:hAnsi="Calibri Light"/>
                <w:i/>
              </w:rPr>
              <w:t>e</w:t>
            </w:r>
            <w:r w:rsidR="009A2785">
              <w:rPr>
                <w:rFonts w:ascii="Calibri Light" w:hAnsi="Calibri Light"/>
                <w:i/>
              </w:rPr>
              <w:t xml:space="preserve"> ve vlastnictví města</w:t>
            </w:r>
            <w:r w:rsidR="009C3BD7"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FF1F6E">
        <w:trPr>
          <w:trHeight w:val="852"/>
        </w:trPr>
        <w:tc>
          <w:tcPr>
            <w:tcW w:w="9639" w:type="dxa"/>
            <w:gridSpan w:val="3"/>
          </w:tcPr>
          <w:p w:rsidR="00AA5183" w:rsidRDefault="009C3BD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Příprava a projednání – 2-2,5 měsíce</w:t>
            </w:r>
          </w:p>
          <w:p w:rsidR="009C3BD7" w:rsidRDefault="00A1020A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Příprava podkladů pro veřejnou zakázku – přesná specifikace požadavků na venkovní posilovnu (materiál, dopadová plocha…) </w:t>
            </w:r>
            <w:r w:rsidR="009C3BD7">
              <w:rPr>
                <w:rFonts w:ascii="Calibri Light" w:hAnsi="Calibri Light"/>
                <w:i/>
              </w:rPr>
              <w:t>– 1 měsíc</w:t>
            </w:r>
          </w:p>
          <w:p w:rsidR="00A1020A" w:rsidRDefault="00A1020A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 zhotovitele/dodavatele – 2 měsíce</w:t>
            </w:r>
          </w:p>
          <w:p w:rsidR="009C3BD7" w:rsidRDefault="009C3BD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– </w:t>
            </w:r>
            <w:r w:rsidR="00A1020A">
              <w:rPr>
                <w:rFonts w:ascii="Calibri Light" w:hAnsi="Calibri Light"/>
                <w:i/>
              </w:rPr>
              <w:t>3</w:t>
            </w:r>
            <w:r>
              <w:rPr>
                <w:rFonts w:ascii="Calibri Light" w:hAnsi="Calibri Light"/>
                <w:i/>
              </w:rPr>
              <w:t xml:space="preserve"> měsíce</w:t>
            </w:r>
          </w:p>
          <w:p w:rsidR="009C3BD7" w:rsidRPr="00E76D10" w:rsidRDefault="009C3BD7" w:rsidP="001056AF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542050">
        <w:trPr>
          <w:trHeight w:val="706"/>
        </w:trPr>
        <w:tc>
          <w:tcPr>
            <w:tcW w:w="9639" w:type="dxa"/>
            <w:gridSpan w:val="3"/>
          </w:tcPr>
          <w:p w:rsidR="00845B90" w:rsidRPr="007110A9" w:rsidRDefault="009256B3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Ž</w:t>
            </w:r>
            <w:r w:rsidR="009C3BD7">
              <w:rPr>
                <w:rFonts w:ascii="Calibri Light" w:hAnsi="Calibri Light"/>
                <w:i/>
              </w:rPr>
              <w:t>ádn</w:t>
            </w:r>
            <w:r w:rsidR="00542050">
              <w:rPr>
                <w:rFonts w:ascii="Calibri Light" w:hAnsi="Calibri Light"/>
                <w:i/>
              </w:rPr>
              <w:t>é</w:t>
            </w:r>
          </w:p>
          <w:p w:rsidR="00E76D10" w:rsidRPr="007110A9" w:rsidRDefault="00E76D10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845B90">
        <w:trPr>
          <w:trHeight w:val="906"/>
        </w:trPr>
        <w:tc>
          <w:tcPr>
            <w:tcW w:w="9639" w:type="dxa"/>
            <w:gridSpan w:val="3"/>
          </w:tcPr>
          <w:p w:rsidR="0084149D" w:rsidRDefault="0084149D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Předpokládané náklady</w:t>
            </w:r>
            <w:r w:rsidR="00FF1F6E">
              <w:rPr>
                <w:rFonts w:ascii="Calibri Light" w:hAnsi="Calibri Light"/>
                <w:i/>
              </w:rPr>
              <w:t>:</w:t>
            </w:r>
          </w:p>
          <w:p w:rsidR="00FF1F6E" w:rsidRDefault="00FF1F6E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Konstrukce venkovní posilovny s montáží – 170 tis. Kč</w:t>
            </w:r>
          </w:p>
          <w:p w:rsidR="00FF1F6E" w:rsidRDefault="00FF1F6E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Dopadová tlumící plocha – gumové dlaždice – 170</w:t>
            </w:r>
            <w:r w:rsidR="00AF13FA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>tis. Kč</w:t>
            </w:r>
          </w:p>
          <w:p w:rsidR="00FF1F6E" w:rsidRDefault="00FF1F6E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Příprava plochy  - 60 tis. Kč</w:t>
            </w:r>
          </w:p>
          <w:p w:rsidR="00FF1F6E" w:rsidRDefault="00FF1F6E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Celkově 400.000,- Kč</w:t>
            </w:r>
          </w:p>
          <w:p w:rsidR="00AF13FA" w:rsidRPr="00845B90" w:rsidRDefault="00AF13FA" w:rsidP="001056AF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640C68">
        <w:trPr>
          <w:trHeight w:val="102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1056AF" w:rsidRDefault="001056AF" w:rsidP="001056AF">
            <w:pPr>
              <w:rPr>
                <w:rFonts w:ascii="Calibri Light" w:hAnsi="Calibri Light"/>
                <w:b/>
                <w:i/>
              </w:rPr>
            </w:pPr>
            <w:r w:rsidRPr="007A6FD7">
              <w:rPr>
                <w:rFonts w:ascii="Calibri Light" w:hAnsi="Calibri Light"/>
                <w:b/>
                <w:i/>
              </w:rPr>
              <w:t>Projekt je z pohledu finanční náročnosti vhodný pro zařazení do program</w:t>
            </w:r>
            <w:r>
              <w:rPr>
                <w:rFonts w:ascii="Calibri Light" w:hAnsi="Calibri Light"/>
                <w:b/>
                <w:i/>
              </w:rPr>
              <w:t>u participativního rozpočtování do kategorie projektů do 500.000,- Kč</w:t>
            </w:r>
          </w:p>
          <w:p w:rsidR="0084149D" w:rsidRDefault="0084149D" w:rsidP="00E76D10">
            <w:pPr>
              <w:rPr>
                <w:rFonts w:ascii="Calibri Light" w:hAnsi="Calibri Light"/>
              </w:rPr>
            </w:pP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FD1B39" w:rsidRPr="009256B3" w:rsidRDefault="00374FC5" w:rsidP="009256B3">
      <w:pPr>
        <w:pStyle w:val="Bezmezer"/>
        <w:rPr>
          <w:rFonts w:ascii="Calibri Light" w:hAnsi="Calibri Light" w:cs="Calibri Light"/>
        </w:rPr>
      </w:pPr>
      <w:r w:rsidRPr="009256B3">
        <w:rPr>
          <w:rFonts w:ascii="Calibri Light" w:hAnsi="Calibri Light" w:cs="Calibri Light"/>
        </w:rPr>
        <w:t>Tereza Štěpánková</w:t>
      </w:r>
    </w:p>
    <w:p w:rsidR="00374FC5" w:rsidRDefault="00374FC5" w:rsidP="009256B3">
      <w:pPr>
        <w:pStyle w:val="Bezmezer"/>
        <w:rPr>
          <w:rFonts w:ascii="Calibri Light" w:hAnsi="Calibri Light" w:cs="Calibri Light"/>
        </w:rPr>
      </w:pPr>
      <w:r w:rsidRPr="009256B3">
        <w:rPr>
          <w:rFonts w:ascii="Calibri Light" w:hAnsi="Calibri Light" w:cs="Calibri Light"/>
        </w:rPr>
        <w:t xml:space="preserve">Spolupráce – Mgr. Eva Šebková – OSM – OTS, Mgr. D. Pešta </w:t>
      </w:r>
      <w:r w:rsidR="00323902">
        <w:rPr>
          <w:rFonts w:ascii="Calibri Light" w:hAnsi="Calibri Light" w:cs="Calibri Light"/>
        </w:rPr>
        <w:t>–</w:t>
      </w:r>
      <w:r w:rsidRPr="009256B3">
        <w:rPr>
          <w:rFonts w:ascii="Calibri Light" w:hAnsi="Calibri Light" w:cs="Calibri Light"/>
        </w:rPr>
        <w:t xml:space="preserve"> OÚPRR</w:t>
      </w:r>
    </w:p>
    <w:p w:rsidR="00323902" w:rsidRPr="009256B3" w:rsidRDefault="00323902" w:rsidP="009256B3">
      <w:pPr>
        <w:pStyle w:val="Bezmezer"/>
        <w:rPr>
          <w:rFonts w:ascii="Calibri Light" w:hAnsi="Calibri Light" w:cs="Calibri Light"/>
        </w:rPr>
      </w:pPr>
      <w:bookmarkStart w:id="0" w:name="_GoBack"/>
      <w:bookmarkEnd w:id="0"/>
    </w:p>
    <w:sectPr w:rsidR="00323902" w:rsidRPr="009256B3" w:rsidSect="00FD1B39"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A3B"/>
    <w:rsid w:val="000270D4"/>
    <w:rsid w:val="00042A9B"/>
    <w:rsid w:val="000774E5"/>
    <w:rsid w:val="0008724F"/>
    <w:rsid w:val="001056AF"/>
    <w:rsid w:val="001A51FC"/>
    <w:rsid w:val="002D0180"/>
    <w:rsid w:val="002E12CD"/>
    <w:rsid w:val="00323902"/>
    <w:rsid w:val="0037445D"/>
    <w:rsid w:val="00374FC5"/>
    <w:rsid w:val="00375474"/>
    <w:rsid w:val="003A5E37"/>
    <w:rsid w:val="003B2F70"/>
    <w:rsid w:val="00410DF3"/>
    <w:rsid w:val="00445D87"/>
    <w:rsid w:val="00461081"/>
    <w:rsid w:val="004703BA"/>
    <w:rsid w:val="005001E6"/>
    <w:rsid w:val="00542050"/>
    <w:rsid w:val="00605CF5"/>
    <w:rsid w:val="00640C68"/>
    <w:rsid w:val="006653C3"/>
    <w:rsid w:val="00665A3B"/>
    <w:rsid w:val="00674CD2"/>
    <w:rsid w:val="006C4C95"/>
    <w:rsid w:val="006F034A"/>
    <w:rsid w:val="007110A9"/>
    <w:rsid w:val="00720DB6"/>
    <w:rsid w:val="007518F2"/>
    <w:rsid w:val="00753C6A"/>
    <w:rsid w:val="00761BEF"/>
    <w:rsid w:val="0084149D"/>
    <w:rsid w:val="00845B90"/>
    <w:rsid w:val="0092364F"/>
    <w:rsid w:val="00923797"/>
    <w:rsid w:val="009256B3"/>
    <w:rsid w:val="009320AF"/>
    <w:rsid w:val="009A2785"/>
    <w:rsid w:val="009C3BD7"/>
    <w:rsid w:val="00A1020A"/>
    <w:rsid w:val="00A64682"/>
    <w:rsid w:val="00A90826"/>
    <w:rsid w:val="00A97D1C"/>
    <w:rsid w:val="00AA5183"/>
    <w:rsid w:val="00AC3247"/>
    <w:rsid w:val="00AF13FA"/>
    <w:rsid w:val="00B36B6D"/>
    <w:rsid w:val="00B41A7E"/>
    <w:rsid w:val="00C12495"/>
    <w:rsid w:val="00C47CCF"/>
    <w:rsid w:val="00C630D0"/>
    <w:rsid w:val="00C80A68"/>
    <w:rsid w:val="00CF6FBE"/>
    <w:rsid w:val="00D26A7E"/>
    <w:rsid w:val="00D30A44"/>
    <w:rsid w:val="00D437B8"/>
    <w:rsid w:val="00DC5591"/>
    <w:rsid w:val="00DD0D1C"/>
    <w:rsid w:val="00DD576B"/>
    <w:rsid w:val="00E11D23"/>
    <w:rsid w:val="00E314F1"/>
    <w:rsid w:val="00E76D10"/>
    <w:rsid w:val="00EB45F1"/>
    <w:rsid w:val="00F74197"/>
    <w:rsid w:val="00FB1E30"/>
    <w:rsid w:val="00FD1B39"/>
    <w:rsid w:val="00FD22F8"/>
    <w:rsid w:val="00FD279B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1282"/>
  <w15:docId w15:val="{0369C792-4965-42F8-87B5-A776ACBC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D2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D27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D27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79B"/>
    <w:rPr>
      <w:b/>
      <w:bCs/>
      <w:sz w:val="20"/>
      <w:szCs w:val="20"/>
    </w:rPr>
  </w:style>
  <w:style w:type="paragraph" w:styleId="Bezmezer">
    <w:name w:val="No Spacing"/>
    <w:uiPriority w:val="1"/>
    <w:qFormat/>
    <w:rsid w:val="009256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3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Tereza Štěpánková</cp:lastModifiedBy>
  <cp:revision>5</cp:revision>
  <cp:lastPrinted>2017-03-24T07:47:00Z</cp:lastPrinted>
  <dcterms:created xsi:type="dcterms:W3CDTF">2018-03-20T11:02:00Z</dcterms:created>
  <dcterms:modified xsi:type="dcterms:W3CDTF">2018-03-28T22:30:00Z</dcterms:modified>
</cp:coreProperties>
</file>